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E361" w14:textId="77777777" w:rsidR="00021D02" w:rsidRDefault="00021D0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49"/>
      </w:tblGrid>
      <w:tr w:rsidR="00021D02" w14:paraId="29ECCA7C" w14:textId="77777777">
        <w:tc>
          <w:tcPr>
            <w:tcW w:w="9849" w:type="dxa"/>
            <w:shd w:val="clear" w:color="auto" w:fill="F2F2F2"/>
          </w:tcPr>
          <w:p w14:paraId="6643F6EC" w14:textId="77777777" w:rsidR="00021D02" w:rsidRDefault="0092018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2. Сврха студијског програма</w:t>
            </w:r>
          </w:p>
          <w:p w14:paraId="5864B125" w14:textId="77777777" w:rsidR="00021D02" w:rsidRDefault="009201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Студијски програм има јасно дефинисану сврху и улогу у образовном систему, доступну јавности. </w:t>
            </w:r>
          </w:p>
        </w:tc>
      </w:tr>
      <w:tr w:rsidR="00021D02" w14:paraId="5F61632A" w14:textId="77777777">
        <w:tc>
          <w:tcPr>
            <w:tcW w:w="9849" w:type="dxa"/>
          </w:tcPr>
          <w:p w14:paraId="7C20BC0D" w14:textId="77777777" w:rsidR="00021D02" w:rsidRDefault="0092018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 </w:t>
            </w:r>
            <w:r>
              <w:rPr>
                <w:sz w:val="22"/>
                <w:szCs w:val="22"/>
              </w:rPr>
              <w:t>(највише 500 речи)</w:t>
            </w:r>
          </w:p>
          <w:p w14:paraId="0EDB4A18" w14:textId="77777777" w:rsidR="00021D02" w:rsidRDefault="00920180">
            <w:pPr>
              <w:widowControl/>
              <w:spacing w:before="240"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Студијски програм</w:t>
            </w:r>
            <w:r>
              <w:rPr>
                <w:sz w:val="24"/>
                <w:szCs w:val="24"/>
              </w:rPr>
              <w:t xml:space="preserve"> Мастер академских студија немачког језика и књижевности омогућава проширивање и продубљивање знања и вештина из домена германистичке лингвистике, немачке књижевности и културе и методике наставе немачког језика.</w:t>
            </w:r>
          </w:p>
          <w:p w14:paraId="0DB62881" w14:textId="77777777" w:rsidR="00021D02" w:rsidRDefault="00920180">
            <w:pPr>
              <w:widowControl/>
              <w:spacing w:before="240"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једне стране, сврха овог програма је да с</w:t>
            </w:r>
            <w:r>
              <w:rPr>
                <w:sz w:val="24"/>
                <w:szCs w:val="24"/>
              </w:rPr>
              <w:t>тудентима омогући стицање додатних и проширење стечених теоријских и практичних стручних знања и вештина које им омогућавају успешније обављање послова за које су се образовали на основним академским студијама – пре свега у области образовања као наставниц</w:t>
            </w:r>
            <w:r>
              <w:rPr>
                <w:sz w:val="24"/>
                <w:szCs w:val="24"/>
              </w:rPr>
              <w:t>и немачког као страног језика на свим нивоима, али и као стручњаци у области културе, медија, издаваштва и другим областима које захтевају профил стручњака за немачки језик, књижевност и културу.</w:t>
            </w:r>
          </w:p>
          <w:p w14:paraId="203C8FAB" w14:textId="77777777" w:rsidR="00021D02" w:rsidRDefault="00920180">
            <w:pPr>
              <w:widowControl/>
              <w:spacing w:before="240"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друге стране, сврха овог програма је стицање компетенција </w:t>
            </w:r>
            <w:r>
              <w:rPr>
                <w:sz w:val="24"/>
                <w:szCs w:val="24"/>
              </w:rPr>
              <w:t>за наставак академског образовања на докторским академским студијама јер је реализацијом програма предвиђено да студент овлада техникама и методама научног истраживања које га оспособљавају да самостално развија научна и стручна знања, и примењује иста у н</w:t>
            </w:r>
            <w:r>
              <w:rPr>
                <w:sz w:val="24"/>
                <w:szCs w:val="24"/>
              </w:rPr>
              <w:t>аучно-истраживачком контексту.</w:t>
            </w:r>
          </w:p>
          <w:p w14:paraId="4E604C71" w14:textId="77777777" w:rsidR="00021D02" w:rsidRDefault="00920180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је оспособљен за самостални истраживачки рад на вишем нивоу јер је стекао компетенције које му омогућавају критичко вредновање стручне литературе из барем једне од области понуђених у оквиру програма мастер студија, п</w:t>
            </w:r>
            <w:r>
              <w:rPr>
                <w:sz w:val="24"/>
                <w:szCs w:val="24"/>
              </w:rPr>
              <w:t>а сходно томе техникама израде научног рада. Као спона између основних и докторских студија овај мастер програм омогућава развијење способности неопходних за научни и истраживачки рад, укључујући и инвентивност, креативност, одговорност, темељност и способ</w:t>
            </w:r>
            <w:r>
              <w:rPr>
                <w:sz w:val="24"/>
                <w:szCs w:val="24"/>
              </w:rPr>
              <w:t xml:space="preserve">ност за тимски рад, као својства значајна за рад у академском окружењу, како у настави тако и у научном истраживању.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21D02" w14:paraId="6906DC0C" w14:textId="77777777">
        <w:trPr>
          <w:trHeight w:val="615"/>
        </w:trPr>
        <w:tc>
          <w:tcPr>
            <w:tcW w:w="9849" w:type="dxa"/>
            <w:shd w:val="clear" w:color="auto" w:fill="F2F2F2"/>
          </w:tcPr>
          <w:p w14:paraId="3626337A" w14:textId="77777777" w:rsidR="00021D02" w:rsidRDefault="00920180">
            <w:pPr>
              <w:pBdr>
                <w:bottom w:val="single" w:sz="6" w:space="1" w:color="000000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Прилози за стандард 2:</w:t>
            </w:r>
            <w:r>
              <w:rPr>
                <w:sz w:val="22"/>
                <w:szCs w:val="22"/>
              </w:rPr>
              <w:t xml:space="preserve"> </w:t>
            </w:r>
          </w:p>
          <w:p w14:paraId="72919467" w14:textId="77777777" w:rsidR="00021D02" w:rsidRDefault="00920180">
            <w:pPr>
              <w:rPr>
                <w:sz w:val="22"/>
                <w:szCs w:val="22"/>
              </w:rPr>
            </w:pPr>
            <w:hyperlink r:id="rId6">
              <w:r>
                <w:rPr>
                  <w:b/>
                  <w:color w:val="0000FF"/>
                  <w:sz w:val="22"/>
                  <w:szCs w:val="22"/>
                  <w:u w:val="single"/>
                </w:rPr>
                <w:t>Прилог 1.1.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Публикација установе (у штампаном или електронском облику, сајт институције). </w:t>
            </w:r>
          </w:p>
          <w:p w14:paraId="55F71F63" w14:textId="77777777" w:rsidR="00021D02" w:rsidRDefault="009201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Веб-сајт: </w:t>
            </w:r>
            <w:hyperlink r:id="rId7">
              <w:r>
                <w:rPr>
                  <w:color w:val="0000FF"/>
                  <w:sz w:val="21"/>
                  <w:szCs w:val="21"/>
                  <w:u w:val="single"/>
                </w:rPr>
                <w:t>www.filfak.ni.ac.rs</w:t>
              </w:r>
            </w:hyperlink>
          </w:p>
          <w:p w14:paraId="047C0F6E" w14:textId="77777777" w:rsidR="00021D02" w:rsidRDefault="009201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Веб-сај</w:t>
            </w:r>
            <w:r>
              <w:rPr>
                <w:sz w:val="21"/>
                <w:szCs w:val="21"/>
              </w:rPr>
              <w:t xml:space="preserve">т на енглеском језику: </w:t>
            </w:r>
            <w:hyperlink r:id="rId8">
              <w:r>
                <w:rPr>
                  <w:color w:val="0000FF"/>
                  <w:sz w:val="21"/>
                  <w:szCs w:val="21"/>
                  <w:u w:val="single"/>
                </w:rPr>
                <w:t>https://intl.filfak.ni.ac.rs/en</w:t>
              </w:r>
            </w:hyperlink>
          </w:p>
          <w:p w14:paraId="2668A91B" w14:textId="77777777" w:rsidR="00021D02" w:rsidRDefault="009201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Блог: </w:t>
            </w:r>
            <w:hyperlink r:id="rId9">
              <w:r>
                <w:rPr>
                  <w:color w:val="0000FF"/>
                  <w:sz w:val="21"/>
                  <w:szCs w:val="21"/>
                  <w:u w:val="single"/>
                </w:rPr>
                <w:t>https://blog.filfak.ni.ac.rs/</w:t>
              </w:r>
            </w:hyperlink>
          </w:p>
          <w:p w14:paraId="182C48DA" w14:textId="77777777" w:rsidR="00021D02" w:rsidRDefault="009201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Портал за упис: </w:t>
            </w:r>
            <w:hyperlink r:id="rId10">
              <w:r>
                <w:rPr>
                  <w:color w:val="0000FF"/>
                  <w:sz w:val="21"/>
                  <w:szCs w:val="21"/>
                  <w:u w:val="single"/>
                </w:rPr>
                <w:t>https://upis.filfak.ni.ac.rs/</w:t>
              </w:r>
            </w:hyperlink>
          </w:p>
          <w:p w14:paraId="75F39714" w14:textId="77777777" w:rsidR="00021D02" w:rsidRDefault="009201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Портал за студенте: </w:t>
            </w:r>
            <w:hyperlink r:id="rId11">
              <w:r>
                <w:rPr>
                  <w:color w:val="0000FF"/>
                  <w:sz w:val="21"/>
                  <w:szCs w:val="21"/>
                  <w:u w:val="single"/>
                </w:rPr>
                <w:t>http://studenti.filfak.ni.ac.rs/</w:t>
              </w:r>
            </w:hyperlink>
          </w:p>
          <w:p w14:paraId="1CF7C9D6" w14:textId="77777777" w:rsidR="00021D02" w:rsidRDefault="00920180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 xml:space="preserve">Издања Факултета: </w:t>
            </w:r>
            <w:hyperlink r:id="rId12">
              <w:r>
                <w:rPr>
                  <w:color w:val="0000FF"/>
                  <w:sz w:val="21"/>
                  <w:szCs w:val="21"/>
                  <w:u w:val="single"/>
                </w:rPr>
                <w:t>https://izdanja.filfak.ni.ac.rs/</w:t>
              </w:r>
            </w:hyperlink>
          </w:p>
        </w:tc>
      </w:tr>
    </w:tbl>
    <w:p w14:paraId="4734B93C" w14:textId="77777777" w:rsidR="00021D02" w:rsidRDefault="00021D02"/>
    <w:sectPr w:rsidR="00021D02">
      <w:headerReference w:type="default" r:id="rId13"/>
      <w:footerReference w:type="default" r:id="rId14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02582" w14:textId="77777777" w:rsidR="00920180" w:rsidRDefault="00920180">
      <w:r>
        <w:separator/>
      </w:r>
    </w:p>
  </w:endnote>
  <w:endnote w:type="continuationSeparator" w:id="0">
    <w:p w14:paraId="43C2C006" w14:textId="77777777" w:rsidR="00920180" w:rsidRDefault="0092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C2C4" w14:textId="77777777" w:rsidR="00021D02" w:rsidRDefault="009201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3E938" w14:textId="77777777" w:rsidR="00920180" w:rsidRDefault="00920180">
      <w:r>
        <w:separator/>
      </w:r>
    </w:p>
  </w:footnote>
  <w:footnote w:type="continuationSeparator" w:id="0">
    <w:p w14:paraId="19B1F9A7" w14:textId="77777777" w:rsidR="00920180" w:rsidRDefault="00920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F0336" w14:textId="77777777" w:rsidR="00021D02" w:rsidRDefault="009201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021D02" w14:paraId="287A422F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710B18B7" w14:textId="77777777" w:rsidR="00021D02" w:rsidRDefault="009201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6B057D20" wp14:editId="4C9E3008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51C0061C" w14:textId="77777777" w:rsidR="00021D02" w:rsidRDefault="009201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4EB75416" w14:textId="77777777" w:rsidR="00021D02" w:rsidRDefault="009201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6A21A9C1" w14:textId="77777777" w:rsidR="00021D02" w:rsidRDefault="009201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6BA58309" wp14:editId="47A0F232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21D02" w14:paraId="12A1382A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7549BC38" w14:textId="77777777" w:rsidR="00021D02" w:rsidRDefault="00021D0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28C6A48F" w14:textId="77777777" w:rsidR="00021D02" w:rsidRDefault="009201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67A3D14C" w14:textId="77777777" w:rsidR="00021D02" w:rsidRDefault="00021D0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021D02" w14:paraId="3AD6301D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DF457C8" w14:textId="77777777" w:rsidR="00021D02" w:rsidRDefault="00021D0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31D87A29" w14:textId="77777777" w:rsidR="00021D02" w:rsidRDefault="009201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</w:t>
          </w:r>
          <w:r>
            <w:rPr>
              <w:b/>
              <w:color w:val="333399"/>
              <w:sz w:val="24"/>
              <w:szCs w:val="24"/>
            </w:rPr>
            <w:t xml:space="preserve">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58D33CF4" w14:textId="77777777" w:rsidR="00021D02" w:rsidRDefault="00021D0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46008959" w14:textId="77777777" w:rsidR="00021D02" w:rsidRDefault="009201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D02"/>
    <w:rsid w:val="00021D02"/>
    <w:rsid w:val="007C1550"/>
    <w:rsid w:val="0092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F41B"/>
  <w15:docId w15:val="{498C7AAD-F3DF-426C-9E32-84530ECD4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l.filfak.ni.ac.rs/en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filfak.ni.ac.rs" TargetMode="External"/><Relationship Id="rId12" Type="http://schemas.openxmlformats.org/officeDocument/2006/relationships/hyperlink" Target="https://izdanja.filfak.ni.ac.rs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../Prilozi%20i%20tabele/Prilozi%20standarda%201,%202,%203" TargetMode="External"/><Relationship Id="rId11" Type="http://schemas.openxmlformats.org/officeDocument/2006/relationships/hyperlink" Target="http://studenti.filfak.ni.ac.rs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upis.filfak.ni.ac.r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log.filfak.ni.ac.r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2021-05-03T09:43:00Z</dcterms:created>
  <dcterms:modified xsi:type="dcterms:W3CDTF">2021-05-03T09:43:00Z</dcterms:modified>
</cp:coreProperties>
</file>